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rFonts w:hint="default" w:cstheme="minorHAnsi"/>
          <w:b/>
          <w:bCs/>
          <w:lang w:val="en-GB"/>
        </w:rPr>
      </w:pPr>
    </w:p>
    <w:p>
      <w:pPr>
        <w:pStyle w:val="5"/>
        <w:jc w:val="center"/>
        <w:rPr>
          <w:rFonts w:hint="default"/>
          <w:b/>
          <w:bCs/>
          <w:sz w:val="24"/>
          <w:szCs w:val="24"/>
          <w:lang w:val="en-GB"/>
        </w:rPr>
      </w:pPr>
      <w:r>
        <w:rPr>
          <w:rFonts w:hint="default"/>
          <w:b/>
          <w:bCs/>
          <w:sz w:val="24"/>
          <w:szCs w:val="24"/>
          <w:lang w:val="en-GB"/>
        </w:rPr>
        <w:t>Reviews</w:t>
      </w:r>
    </w:p>
    <w:p>
      <w:pPr>
        <w:pStyle w:val="4"/>
        <w:keepNext w:val="0"/>
        <w:keepLines w:val="0"/>
        <w:widowControl/>
        <w:suppressLineNumbers w:val="0"/>
        <w:shd w:val="clear" w:fill="FFFFFF"/>
        <w:ind w:left="0" w:firstLine="0"/>
        <w:jc w:val="center"/>
        <w:rPr>
          <w:rFonts w:hint="default" w:ascii="Helvetica" w:hAnsi="Helvetica" w:eastAsia="Helvetica" w:cs="Helvetica"/>
          <w:b/>
          <w:bCs/>
          <w:i w:val="0"/>
          <w:iCs w:val="0"/>
          <w:caps w:val="0"/>
          <w:color w:val="1D2228"/>
          <w:spacing w:val="0"/>
          <w:sz w:val="24"/>
          <w:szCs w:val="24"/>
          <w:shd w:val="clear" w:fill="FFFFFF"/>
          <w:lang w:val="en-GB"/>
        </w:rPr>
      </w:pPr>
      <w:r>
        <w:rPr>
          <w:rFonts w:hint="default" w:ascii="Helvetica" w:hAnsi="Helvetica" w:eastAsia="Helvetica" w:cs="Helvetica"/>
          <w:b/>
          <w:bCs/>
          <w:i w:val="0"/>
          <w:iCs w:val="0"/>
          <w:caps w:val="0"/>
          <w:color w:val="1D2228"/>
          <w:spacing w:val="0"/>
          <w:sz w:val="24"/>
          <w:szCs w:val="24"/>
          <w:shd w:val="clear" w:fill="FFFFFF"/>
          <w:lang w:val="en-GB"/>
        </w:rPr>
        <w:t>Housewives’ Choice</w:t>
      </w:r>
    </w:p>
    <w:p>
      <w:pPr>
        <w:pStyle w:val="4"/>
        <w:keepNext w:val="0"/>
        <w:keepLines w:val="0"/>
        <w:widowControl/>
        <w:suppressLineNumbers w:val="0"/>
        <w:shd w:val="clear" w:fill="FFFFFF"/>
        <w:ind w:left="0" w:firstLine="0"/>
        <w:jc w:val="center"/>
        <w:rPr>
          <w:rFonts w:hint="default" w:ascii="Helvetica" w:hAnsi="Helvetica" w:eastAsia="Helvetica" w:cs="Helvetica"/>
          <w:b/>
          <w:bCs/>
          <w:i w:val="0"/>
          <w:iCs w:val="0"/>
          <w:caps w:val="0"/>
          <w:color w:val="1D2228"/>
          <w:spacing w:val="0"/>
          <w:sz w:val="24"/>
          <w:szCs w:val="24"/>
          <w:shd w:val="clear" w:fill="FFFFFF"/>
          <w:lang w:val="en-GB"/>
        </w:rPr>
      </w:pPr>
      <w:r>
        <w:rPr>
          <w:rFonts w:hint="default" w:ascii="Helvetica" w:hAnsi="Helvetica" w:eastAsia="Helvetica" w:cs="Helvetica"/>
          <w:b/>
          <w:bCs/>
          <w:i w:val="0"/>
          <w:iCs w:val="0"/>
          <w:caps w:val="0"/>
          <w:color w:val="1D2228"/>
          <w:spacing w:val="0"/>
          <w:sz w:val="24"/>
          <w:szCs w:val="24"/>
          <w:shd w:val="clear" w:fill="FFFFFF"/>
          <w:lang w:val="en-GB"/>
        </w:rPr>
        <w:t>November 2021</w:t>
      </w:r>
    </w:p>
    <w:p>
      <w:pPr>
        <w:pStyle w:val="4"/>
        <w:keepNext w:val="0"/>
        <w:keepLines w:val="0"/>
        <w:widowControl/>
        <w:suppressLineNumbers w:val="0"/>
        <w:shd w:val="clear" w:fill="FFFFFF"/>
        <w:ind w:left="0" w:firstLine="0"/>
        <w:jc w:val="left"/>
        <w:rPr>
          <w:rFonts w:hint="default" w:ascii="Helvetica" w:hAnsi="Helvetica" w:eastAsia="Helvetica" w:cs="Helvetica"/>
          <w:i w:val="0"/>
          <w:iCs w:val="0"/>
          <w:caps w:val="0"/>
          <w:color w:val="1D2228"/>
          <w:spacing w:val="0"/>
          <w:sz w:val="24"/>
          <w:szCs w:val="24"/>
          <w:shd w:val="clear" w:fill="FFFFFF"/>
        </w:rPr>
      </w:pPr>
      <w:r>
        <w:rPr>
          <w:rFonts w:hint="default" w:ascii="Helvetica" w:hAnsi="Helvetica" w:eastAsia="Helvetica" w:cs="Helvetica"/>
          <w:b w:val="0"/>
          <w:bCs w:val="0"/>
          <w:i w:val="0"/>
          <w:iCs w:val="0"/>
          <w:caps w:val="0"/>
          <w:color w:val="1D2228"/>
          <w:spacing w:val="0"/>
          <w:sz w:val="24"/>
          <w:szCs w:val="24"/>
          <w:shd w:val="clear" w:fill="FFFFFF"/>
        </w:rPr>
        <w:t>The Orchestra was in great form, playing effortlessly as a finely-tuned team, with a wide dynamic range. The programme included a number of Light Music Classics, beginning (and ending) appropriately with 'In Party Mood', the 'Housewives' Choice' signature tune.  In addition to familiar pieces like 'The Watermill' , played with delicacy and assurance by oboist Nigel Atkinson, there were more developed pieces.  I particularly admired the playing in Khatchaturian's 'Spartacus Suite' and Copland's 'Hoe-Down' from 'Rodeo'.</w:t>
      </w:r>
      <w:r>
        <w:rPr>
          <w:rFonts w:hint="default" w:ascii="Helvetica" w:hAnsi="Helvetica" w:eastAsia="Helvetica" w:cs="Helvetica"/>
          <w:i w:val="0"/>
          <w:iCs w:val="0"/>
          <w:caps w:val="0"/>
          <w:color w:val="1D2228"/>
          <w:spacing w:val="0"/>
          <w:sz w:val="24"/>
          <w:szCs w:val="24"/>
          <w:shd w:val="clear" w:fill="FFFFFF"/>
        </w:rPr>
        <w:t>Coincidentally, the main concert programme concluded with Stephen Sondheim's arrangement of Bernstein's 'West Side Story', a fitting tribute to this Titan of Musical Theatre who sadly passed away only the day before. The versatility of the players was vibrantly evident. A lasting memory will be the haunting, magical string and harp rendering of 'One Hand, One Heart'.</w:t>
      </w:r>
    </w:p>
    <w:p>
      <w:pPr>
        <w:pStyle w:val="4"/>
        <w:keepNext w:val="0"/>
        <w:keepLines w:val="0"/>
        <w:widowControl/>
        <w:suppressLineNumbers w:val="0"/>
        <w:shd w:val="clear" w:fill="FFFFFF"/>
        <w:ind w:left="0" w:firstLine="0"/>
        <w:jc w:val="left"/>
        <w:rPr>
          <w:rFonts w:hint="default" w:ascii="Helvetica" w:hAnsi="Helvetica" w:eastAsia="Helvetica" w:cs="Helvetica"/>
          <w:i w:val="0"/>
          <w:iCs w:val="0"/>
          <w:caps w:val="0"/>
          <w:color w:val="1D2228"/>
          <w:spacing w:val="0"/>
          <w:sz w:val="24"/>
          <w:szCs w:val="24"/>
          <w:shd w:val="clear" w:fill="FFFFFF"/>
          <w:lang w:val="en-GB"/>
        </w:rPr>
      </w:pPr>
      <w:r>
        <w:rPr>
          <w:rFonts w:hint="default" w:ascii="Helvetica" w:hAnsi="Helvetica" w:eastAsia="Helvetica" w:cs="Helvetica"/>
          <w:i w:val="0"/>
          <w:iCs w:val="0"/>
          <w:caps w:val="0"/>
          <w:color w:val="1D2228"/>
          <w:spacing w:val="0"/>
          <w:sz w:val="24"/>
          <w:szCs w:val="24"/>
          <w:shd w:val="clear" w:fill="FFFFFF"/>
          <w:lang w:val="en-GB"/>
        </w:rPr>
        <w:t>Christopher Browne</w:t>
      </w:r>
    </w:p>
    <w:p>
      <w:pPr>
        <w:pStyle w:val="4"/>
        <w:keepNext w:val="0"/>
        <w:keepLines w:val="0"/>
        <w:widowControl/>
        <w:suppressLineNumbers w:val="0"/>
        <w:shd w:val="clear" w:fill="FFFFFF"/>
        <w:ind w:left="0" w:firstLine="0"/>
        <w:jc w:val="left"/>
        <w:rPr>
          <w:rFonts w:hint="default" w:ascii="Helvetica" w:hAnsi="Helvetica" w:eastAsia="Helvetica" w:cs="Helvetica"/>
          <w:b w:val="0"/>
          <w:bCs w:val="0"/>
          <w:i w:val="0"/>
          <w:iCs w:val="0"/>
          <w:caps w:val="0"/>
          <w:color w:val="1D2228"/>
          <w:spacing w:val="0"/>
          <w:sz w:val="24"/>
          <w:szCs w:val="24"/>
          <w:shd w:val="clear" w:fill="FFFFFF"/>
        </w:rPr>
      </w:pPr>
    </w:p>
    <w:p>
      <w:pPr>
        <w:pStyle w:val="4"/>
        <w:keepNext w:val="0"/>
        <w:keepLines w:val="0"/>
        <w:widowControl/>
        <w:suppressLineNumbers w:val="0"/>
        <w:shd w:val="clear" w:fill="FFFFFF"/>
        <w:ind w:left="0" w:firstLine="0"/>
        <w:jc w:val="center"/>
        <w:rPr>
          <w:rFonts w:hint="default"/>
          <w:b/>
          <w:bCs/>
          <w:sz w:val="24"/>
          <w:szCs w:val="24"/>
          <w:lang w:val="en-GB"/>
        </w:rPr>
      </w:pPr>
      <w:r>
        <w:rPr>
          <w:rFonts w:hint="default"/>
          <w:b/>
          <w:bCs/>
          <w:sz w:val="24"/>
          <w:szCs w:val="24"/>
          <w:lang w:val="en-GB"/>
        </w:rPr>
        <w:t xml:space="preserve">New Year Viennese Concert </w:t>
      </w:r>
    </w:p>
    <w:p>
      <w:pPr>
        <w:pStyle w:val="4"/>
        <w:keepNext w:val="0"/>
        <w:keepLines w:val="0"/>
        <w:widowControl/>
        <w:suppressLineNumbers w:val="0"/>
        <w:shd w:val="clear" w:fill="FFFFFF"/>
        <w:ind w:left="0" w:firstLine="0"/>
        <w:jc w:val="center"/>
        <w:rPr>
          <w:rFonts w:hint="default"/>
          <w:b/>
          <w:bCs/>
          <w:sz w:val="24"/>
          <w:szCs w:val="24"/>
          <w:lang w:val="en-GB"/>
        </w:rPr>
      </w:pPr>
      <w:r>
        <w:rPr>
          <w:rFonts w:hint="default"/>
          <w:b/>
          <w:bCs/>
          <w:sz w:val="24"/>
          <w:szCs w:val="24"/>
          <w:lang w:val="en-GB"/>
        </w:rPr>
        <w:t>January 2022</w:t>
      </w:r>
    </w:p>
    <w:p>
      <w:pPr>
        <w:pStyle w:val="5"/>
        <w:rPr>
          <w:sz w:val="24"/>
          <w:szCs w:val="24"/>
        </w:rPr>
      </w:pPr>
      <w:bookmarkStart w:id="0" w:name="_GoBack"/>
      <w:bookmarkEnd w:id="0"/>
      <w:r>
        <w:rPr>
          <w:sz w:val="24"/>
          <w:szCs w:val="24"/>
        </w:rPr>
        <w:t>With singing, dancing and waltzes a-plenty, this was the perfect way to cheer up a grey and blustery day, a sentiment obviously shared by the large audience.</w:t>
      </w:r>
    </w:p>
    <w:p>
      <w:pPr>
        <w:pStyle w:val="5"/>
        <w:rPr>
          <w:sz w:val="24"/>
          <w:szCs w:val="24"/>
        </w:rPr>
      </w:pPr>
      <w:r>
        <w:rPr>
          <w:sz w:val="24"/>
          <w:szCs w:val="24"/>
        </w:rPr>
        <w:t xml:space="preserve">Opening with Franz von Suppe’s entertaining </w:t>
      </w:r>
      <w:r>
        <w:rPr>
          <w:i/>
          <w:sz w:val="24"/>
          <w:szCs w:val="24"/>
        </w:rPr>
        <w:t>Das Modell</w:t>
      </w:r>
      <w:r>
        <w:rPr>
          <w:sz w:val="24"/>
          <w:szCs w:val="24"/>
        </w:rPr>
        <w:t xml:space="preserve"> overture, the ever-reliable PCO danced its way through a packed programme of waltzes, polkas and marches under the assured baton of top-hatted conductor Howard Rogerson. The Viennese style with its dramatic pauses, frequent key changes and constantly varying tempi requires a high level of concentration and ability, ably demonstrated by the players throughout the concert. </w:t>
      </w:r>
    </w:p>
    <w:p>
      <w:pPr>
        <w:pStyle w:val="5"/>
        <w:jc w:val="left"/>
        <w:rPr>
          <w:rFonts w:hint="default" w:cstheme="minorHAnsi"/>
          <w:b/>
          <w:bCs/>
          <w:sz w:val="24"/>
          <w:szCs w:val="24"/>
          <w:lang w:val="en-GB"/>
        </w:rPr>
      </w:pPr>
      <w:r>
        <w:rPr>
          <w:sz w:val="24"/>
          <w:szCs w:val="24"/>
        </w:rPr>
        <w:t>A consistent characteristic of PCO concerts over the years has been the high quality of soloists and talented soprano Natasha Page was no exception. With a glorious rich tone, soaring high notes and engaging manner, she held the audience in thrall from her first note</w:t>
      </w:r>
      <w:r>
        <w:rPr>
          <w:rFonts w:hint="default"/>
          <w:sz w:val="24"/>
          <w:szCs w:val="24"/>
          <w:lang w:val="en-GB"/>
        </w:rPr>
        <w:t>.</w:t>
      </w:r>
    </w:p>
    <w:p>
      <w:pPr>
        <w:pStyle w:val="5"/>
        <w:rPr>
          <w:sz w:val="24"/>
          <w:szCs w:val="24"/>
        </w:rPr>
      </w:pPr>
      <w:r>
        <w:rPr>
          <w:sz w:val="24"/>
          <w:szCs w:val="24"/>
        </w:rPr>
        <w:t xml:space="preserve">It was also a delight to see the Turning Point Theatre Arts Dancers returning for their regular New Year concert appearance with the PCO, performing beautiful routines of grace and energy to four of the pieces, including Lincke’s joyous </w:t>
      </w:r>
      <w:r>
        <w:rPr>
          <w:i/>
          <w:sz w:val="24"/>
          <w:szCs w:val="24"/>
        </w:rPr>
        <w:t>Folies-Bergere March</w:t>
      </w:r>
      <w:r>
        <w:rPr>
          <w:sz w:val="24"/>
          <w:szCs w:val="24"/>
        </w:rPr>
        <w:t xml:space="preserve"> and the first of the traditional Viennese encores, </w:t>
      </w:r>
      <w:r>
        <w:rPr>
          <w:i/>
          <w:sz w:val="24"/>
          <w:szCs w:val="24"/>
        </w:rPr>
        <w:t>On the Beautiful Blue Danube Waltz</w:t>
      </w:r>
      <w:r>
        <w:rPr>
          <w:sz w:val="24"/>
          <w:szCs w:val="24"/>
        </w:rPr>
        <w:t xml:space="preserve">. </w:t>
      </w:r>
    </w:p>
    <w:p>
      <w:pPr>
        <w:pStyle w:val="5"/>
        <w:rPr>
          <w:rFonts w:hint="default"/>
          <w:sz w:val="24"/>
          <w:szCs w:val="24"/>
          <w:lang w:val="en-GB"/>
        </w:rPr>
      </w:pPr>
      <w:r>
        <w:rPr>
          <w:rFonts w:hint="default"/>
          <w:sz w:val="24"/>
          <w:szCs w:val="24"/>
          <w:lang w:val="en-GB"/>
        </w:rPr>
        <w:t>Sarah Glossop</w:t>
      </w:r>
    </w:p>
    <w:p>
      <w:pPr>
        <w:pStyle w:val="5"/>
        <w:rPr>
          <w:sz w:val="24"/>
          <w:szCs w:val="24"/>
        </w:rPr>
      </w:pPr>
    </w:p>
    <w:p>
      <w:pPr>
        <w:pStyle w:val="5"/>
        <w:ind w:firstLine="3242" w:firstLineChars="1350"/>
        <w:rPr>
          <w:rFonts w:hint="default" w:cstheme="minorHAnsi"/>
          <w:b/>
          <w:bCs/>
          <w:sz w:val="24"/>
          <w:szCs w:val="24"/>
          <w:lang w:val="en-GB"/>
        </w:rPr>
      </w:pPr>
      <w:r>
        <w:rPr>
          <w:rFonts w:hint="default" w:cstheme="minorHAnsi"/>
          <w:b/>
          <w:bCs/>
          <w:sz w:val="24"/>
          <w:szCs w:val="24"/>
          <w:lang w:val="en-GB"/>
        </w:rPr>
        <w:t>Music from the Palm Court</w:t>
      </w:r>
    </w:p>
    <w:p>
      <w:pPr>
        <w:pStyle w:val="5"/>
        <w:jc w:val="center"/>
        <w:rPr>
          <w:rFonts w:hint="default" w:cstheme="minorHAnsi"/>
          <w:b/>
          <w:bCs/>
          <w:sz w:val="24"/>
          <w:szCs w:val="24"/>
          <w:lang w:val="en-GB"/>
        </w:rPr>
      </w:pPr>
      <w:r>
        <w:rPr>
          <w:rFonts w:hint="default" w:cstheme="minorHAnsi"/>
          <w:b/>
          <w:bCs/>
          <w:sz w:val="24"/>
          <w:szCs w:val="24"/>
          <w:lang w:val="en-GB"/>
        </w:rPr>
        <w:t>March 2022</w:t>
      </w:r>
    </w:p>
    <w:p>
      <w:pPr>
        <w:pStyle w:val="5"/>
        <w:rPr>
          <w:rFonts w:hint="default" w:cstheme="minorHAnsi"/>
          <w:sz w:val="24"/>
          <w:szCs w:val="24"/>
          <w:lang w:val="en-GB"/>
        </w:rPr>
      </w:pPr>
    </w:p>
    <w:p>
      <w:pPr>
        <w:pStyle w:val="5"/>
        <w:rPr>
          <w:rFonts w:cstheme="minorHAnsi"/>
          <w:sz w:val="24"/>
          <w:szCs w:val="24"/>
          <w:lang w:val="en-US"/>
        </w:rPr>
      </w:pPr>
      <w:r>
        <w:rPr>
          <w:rFonts w:cstheme="minorHAnsi"/>
          <w:sz w:val="24"/>
          <w:szCs w:val="24"/>
          <w:lang w:val="en-US"/>
        </w:rPr>
        <w:t xml:space="preserve">The orchestra was on top form throughout the programme, playing confidently under Howard’s direction with a pleasing full sound and excellent discipline as the players negotiated the many changes of tempi and dynamics. This was especially evident in Harry Wood’s delightful </w:t>
      </w:r>
      <w:r>
        <w:rPr>
          <w:rFonts w:cstheme="minorHAnsi"/>
          <w:i/>
          <w:sz w:val="24"/>
          <w:szCs w:val="24"/>
          <w:lang w:val="en-US"/>
        </w:rPr>
        <w:t>Royal Empress Tango</w:t>
      </w:r>
      <w:r>
        <w:rPr>
          <w:rFonts w:cstheme="minorHAnsi"/>
          <w:sz w:val="24"/>
          <w:szCs w:val="24"/>
          <w:lang w:val="en-US"/>
        </w:rPr>
        <w:t xml:space="preserve"> with its tricky syncopated rhythms and lively percussion.  </w:t>
      </w:r>
    </w:p>
    <w:p>
      <w:pPr>
        <w:rPr>
          <w:rFonts w:cstheme="minorHAnsi"/>
          <w:sz w:val="24"/>
          <w:szCs w:val="24"/>
          <w:lang w:val="en-US"/>
        </w:rPr>
      </w:pPr>
      <w:r>
        <w:rPr>
          <w:rFonts w:cstheme="minorHAnsi"/>
          <w:sz w:val="24"/>
          <w:szCs w:val="24"/>
          <w:lang w:val="en-US"/>
        </w:rPr>
        <w:t xml:space="preserve">The Wood family was well-represented in this programme, with the </w:t>
      </w:r>
      <w:r>
        <w:rPr>
          <w:rFonts w:cstheme="minorHAnsi"/>
          <w:i/>
          <w:sz w:val="24"/>
          <w:szCs w:val="24"/>
          <w:lang w:val="en-US"/>
        </w:rPr>
        <w:t>Royal Castles</w:t>
      </w:r>
      <w:r>
        <w:rPr>
          <w:rFonts w:cstheme="minorHAnsi"/>
          <w:sz w:val="24"/>
          <w:szCs w:val="24"/>
          <w:lang w:val="en-US"/>
        </w:rPr>
        <w:t xml:space="preserve"> suite by Harry’s younger brother, Haydn Wood, an undoubted highlight. This is an absolute gem of a suite with a quintessential British light music sound, easily as good as any suite written by the arguably more popular Eric Coates with perhaps more delicacy and lightness of touch.</w:t>
      </w:r>
    </w:p>
    <w:p>
      <w:pPr>
        <w:pStyle w:val="5"/>
        <w:rPr>
          <w:rFonts w:hint="default"/>
          <w:sz w:val="24"/>
          <w:szCs w:val="24"/>
          <w:lang w:val="en-GB"/>
        </w:rPr>
      </w:pPr>
      <w:r>
        <w:rPr>
          <w:rFonts w:hint="default"/>
          <w:sz w:val="24"/>
          <w:szCs w:val="24"/>
          <w:lang w:val="en-GB"/>
        </w:rPr>
        <w:t>Sarah Glossop</w:t>
      </w:r>
    </w:p>
    <w:p>
      <w:pPr>
        <w:pStyle w:val="5"/>
        <w:rPr>
          <w:sz w:val="24"/>
          <w:szCs w:val="24"/>
        </w:rPr>
      </w:pPr>
    </w:p>
    <w:p>
      <w:pPr>
        <w:rPr>
          <w:rFonts w:cstheme="minorHAnsi"/>
          <w:sz w:val="24"/>
          <w:szCs w:val="24"/>
          <w:lang w:val="en-US"/>
        </w:rPr>
      </w:pPr>
    </w:p>
    <w:p>
      <w:pPr>
        <w:rPr>
          <w:rFonts w:cstheme="minorHAnsi"/>
          <w:sz w:val="24"/>
          <w:szCs w:val="24"/>
          <w:lang w:val="en-US"/>
        </w:rPr>
      </w:pPr>
    </w:p>
    <w:p>
      <w:pPr>
        <w:pStyle w:val="5"/>
        <w:jc w:val="center"/>
        <w:rPr>
          <w:rFonts w:hint="default" w:cstheme="minorHAnsi"/>
          <w:b/>
          <w:bCs/>
          <w:sz w:val="24"/>
          <w:szCs w:val="24"/>
          <w:lang w:val="en-GB"/>
        </w:rPr>
      </w:pPr>
      <w:r>
        <w:rPr>
          <w:rFonts w:hint="default" w:cstheme="minorHAnsi"/>
          <w:b/>
          <w:bCs/>
          <w:sz w:val="24"/>
          <w:szCs w:val="24"/>
          <w:lang w:val="en-GB"/>
        </w:rPr>
        <w:t>Music for a Queen</w:t>
      </w:r>
    </w:p>
    <w:p>
      <w:pPr>
        <w:pStyle w:val="5"/>
        <w:jc w:val="center"/>
        <w:rPr>
          <w:rFonts w:hint="default" w:cstheme="minorHAnsi"/>
          <w:b/>
          <w:bCs/>
          <w:sz w:val="24"/>
          <w:szCs w:val="24"/>
          <w:lang w:val="en-GB"/>
        </w:rPr>
      </w:pPr>
      <w:r>
        <w:rPr>
          <w:rFonts w:hint="default" w:cstheme="minorHAnsi"/>
          <w:b/>
          <w:bCs/>
          <w:sz w:val="24"/>
          <w:szCs w:val="24"/>
          <w:lang w:val="en-GB"/>
        </w:rPr>
        <w:t>May 2022</w:t>
      </w:r>
    </w:p>
    <w:p>
      <w:pPr>
        <w:pStyle w:val="5"/>
        <w:rPr>
          <w:rFonts w:hint="default" w:cstheme="minorHAnsi"/>
          <w:sz w:val="24"/>
          <w:szCs w:val="24"/>
          <w:lang w:val="en-GB"/>
        </w:rPr>
      </w:pPr>
    </w:p>
    <w:p>
      <w:pPr>
        <w:pStyle w:val="5"/>
        <w:rPr>
          <w:rFonts w:cstheme="minorHAnsi"/>
          <w:sz w:val="24"/>
          <w:szCs w:val="24"/>
          <w:lang w:val="en-US"/>
        </w:rPr>
      </w:pPr>
      <w:r>
        <w:rPr>
          <w:rFonts w:cstheme="minorHAnsi"/>
          <w:sz w:val="24"/>
          <w:szCs w:val="24"/>
          <w:lang w:val="en-US"/>
        </w:rPr>
        <w:t xml:space="preserve">There cannot be many concert openers that grab the audience’s attention better than William Walton’s </w:t>
      </w:r>
      <w:r>
        <w:rPr>
          <w:rFonts w:cstheme="minorHAnsi"/>
          <w:i/>
          <w:sz w:val="24"/>
          <w:szCs w:val="24"/>
          <w:lang w:val="en-US"/>
        </w:rPr>
        <w:t>Orb &amp; Sceptre</w:t>
      </w:r>
      <w:r>
        <w:rPr>
          <w:rFonts w:cstheme="minorHAnsi"/>
          <w:sz w:val="24"/>
          <w:szCs w:val="24"/>
          <w:lang w:val="en-US"/>
        </w:rPr>
        <w:t xml:space="preserve">, with its showy, intricate rhythms and stirring main theme. From the crisp fanfares of the augmented brass section to the warm, full string sound, it was clear that this was going to be a memorable concert. </w:t>
      </w:r>
    </w:p>
    <w:p>
      <w:pPr>
        <w:pStyle w:val="5"/>
        <w:rPr>
          <w:rFonts w:cstheme="minorHAnsi"/>
          <w:sz w:val="24"/>
          <w:szCs w:val="24"/>
          <w:lang w:val="en-US"/>
        </w:rPr>
      </w:pPr>
      <w:r>
        <w:rPr>
          <w:rFonts w:cstheme="minorHAnsi"/>
          <w:sz w:val="24"/>
          <w:szCs w:val="24"/>
          <w:lang w:val="en-US"/>
        </w:rPr>
        <w:t xml:space="preserve">It is all too easy, with a patriotic programme such as this, to browbeat the audience with too much flamboyant forte but this was certainly not the case here. A well-chosen, well-balanced programme is one of the hallmarks of a PCO concert and it was a lovely contrast to have a selection of dances from Edward German’s comic opera </w:t>
      </w:r>
      <w:r>
        <w:rPr>
          <w:rFonts w:cstheme="minorHAnsi"/>
          <w:i/>
          <w:sz w:val="24"/>
          <w:szCs w:val="24"/>
          <w:lang w:val="en-US"/>
        </w:rPr>
        <w:t>Merrie England</w:t>
      </w:r>
      <w:r>
        <w:rPr>
          <w:rFonts w:cstheme="minorHAnsi"/>
          <w:sz w:val="24"/>
          <w:szCs w:val="24"/>
          <w:lang w:val="en-US"/>
        </w:rPr>
        <w:t xml:space="preserve"> following on from the exuberance of the opening piece. These charming, delicate dances had been compiled specially for this concert</w:t>
      </w:r>
      <w:r>
        <w:rPr>
          <w:rFonts w:hint="default" w:cstheme="minorHAnsi"/>
          <w:sz w:val="24"/>
          <w:szCs w:val="24"/>
          <w:lang w:val="en-GB"/>
        </w:rPr>
        <w:t xml:space="preserve">, </w:t>
      </w:r>
      <w:r>
        <w:rPr>
          <w:rFonts w:cstheme="minorHAnsi"/>
          <w:sz w:val="24"/>
          <w:szCs w:val="24"/>
          <w:lang w:val="en-US"/>
        </w:rPr>
        <w:t>with great success, by conductor Howard Rogerson who managed to include all the dances in the compilation.</w:t>
      </w:r>
    </w:p>
    <w:p>
      <w:pPr>
        <w:pStyle w:val="5"/>
        <w:rPr>
          <w:rFonts w:cstheme="minorHAnsi"/>
          <w:sz w:val="24"/>
          <w:szCs w:val="24"/>
          <w:lang w:val="en-US"/>
        </w:rPr>
      </w:pPr>
      <w:r>
        <w:rPr>
          <w:rFonts w:cstheme="minorHAnsi"/>
          <w:sz w:val="24"/>
          <w:szCs w:val="24"/>
          <w:lang w:val="en-US"/>
        </w:rPr>
        <w:t xml:space="preserve">The first half ended in spectacular style with Malcolm Arnold’s </w:t>
      </w:r>
      <w:r>
        <w:rPr>
          <w:rFonts w:cstheme="minorHAnsi"/>
          <w:i/>
          <w:sz w:val="24"/>
          <w:szCs w:val="24"/>
          <w:lang w:val="en-US"/>
        </w:rPr>
        <w:t>Homage to the Queen</w:t>
      </w:r>
      <w:r>
        <w:rPr>
          <w:rFonts w:cstheme="minorHAnsi"/>
          <w:sz w:val="24"/>
          <w:szCs w:val="24"/>
          <w:lang w:val="en-US"/>
        </w:rPr>
        <w:t xml:space="preserve">, a quite breathtaking piece written for the coronation of Queen Elizabeth II in 1953. Its contrasting six movements </w:t>
      </w:r>
      <w:r>
        <w:rPr>
          <w:rFonts w:hint="default" w:cstheme="minorHAnsi"/>
          <w:sz w:val="24"/>
          <w:szCs w:val="24"/>
          <w:lang w:val="en-GB"/>
        </w:rPr>
        <w:t xml:space="preserve">… </w:t>
      </w:r>
      <w:r>
        <w:rPr>
          <w:rFonts w:cstheme="minorHAnsi"/>
          <w:sz w:val="24"/>
          <w:szCs w:val="24"/>
          <w:lang w:val="en-US"/>
        </w:rPr>
        <w:t xml:space="preserve">It is obviously an extremely difficult piece but the players of the PCO made it look and sound easy, negotiating the tricky rhythms and unexpected chord patterns with discipline and panache. </w:t>
      </w:r>
    </w:p>
    <w:p>
      <w:pPr>
        <w:rPr>
          <w:rFonts w:cstheme="minorHAnsi"/>
          <w:sz w:val="24"/>
          <w:szCs w:val="24"/>
          <w:lang w:val="en-US"/>
        </w:rPr>
      </w:pPr>
      <w:r>
        <w:rPr>
          <w:rFonts w:cstheme="minorHAnsi"/>
          <w:sz w:val="24"/>
          <w:szCs w:val="24"/>
          <w:lang w:val="en-US"/>
        </w:rPr>
        <w:t xml:space="preserve">The final piece of the afternoon was the jewel in this jubilee crown – Eric Coates’ </w:t>
      </w:r>
      <w:r>
        <w:rPr>
          <w:rFonts w:cstheme="minorHAnsi"/>
          <w:i/>
          <w:sz w:val="24"/>
          <w:szCs w:val="24"/>
          <w:lang w:val="en-US"/>
        </w:rPr>
        <w:t>Three Elizabeths Suite</w:t>
      </w:r>
      <w:r>
        <w:rPr>
          <w:rFonts w:cstheme="minorHAnsi"/>
          <w:sz w:val="24"/>
          <w:szCs w:val="24"/>
          <w:lang w:val="en-US"/>
        </w:rPr>
        <w:t>, a symphonic delight belying the myth that light music is not ‘proper’ music. In my opinion this suite is easily the match of, if not better than, any standard classical orchestral piece, its three movements jam-packed with beautiful soaring tunes and clever counter</w:t>
      </w:r>
      <w:r>
        <w:rPr>
          <w:rFonts w:hint="default" w:cstheme="minorHAnsi"/>
          <w:sz w:val="24"/>
          <w:szCs w:val="24"/>
          <w:lang w:val="en-GB"/>
        </w:rPr>
        <w:t>-</w:t>
      </w:r>
      <w:r>
        <w:rPr>
          <w:rFonts w:cstheme="minorHAnsi"/>
          <w:sz w:val="24"/>
          <w:szCs w:val="24"/>
          <w:lang w:val="en-US"/>
        </w:rPr>
        <w:t xml:space="preserve">melodies. </w:t>
      </w:r>
    </w:p>
    <w:p>
      <w:pPr>
        <w:pStyle w:val="5"/>
        <w:rPr>
          <w:rFonts w:hint="default"/>
          <w:sz w:val="24"/>
          <w:szCs w:val="24"/>
          <w:lang w:val="en-GB"/>
        </w:rPr>
      </w:pPr>
      <w:r>
        <w:rPr>
          <w:rFonts w:hint="default"/>
          <w:sz w:val="24"/>
          <w:szCs w:val="24"/>
          <w:lang w:val="en-GB"/>
        </w:rPr>
        <w:t>Sarah Glossop</w:t>
      </w:r>
    </w:p>
    <w:p>
      <w:pPr>
        <w:pStyle w:val="5"/>
        <w:rPr>
          <w:sz w:val="24"/>
          <w:szCs w:val="24"/>
        </w:rPr>
      </w:pPr>
    </w:p>
    <w:p>
      <w:pPr>
        <w:rPr>
          <w:rFonts w:hint="default" w:cstheme="minorHAnsi"/>
          <w:sz w:val="24"/>
          <w:szCs w:val="24"/>
          <w:lang w:val="en-GB"/>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AE6FC8"/>
    <w:rsid w:val="0FAE6FC8"/>
    <w:rsid w:val="10872FFA"/>
    <w:rsid w:val="20061E0B"/>
    <w:rsid w:val="267B43FB"/>
    <w:rsid w:val="5B1564C9"/>
    <w:rsid w:val="5E564C3F"/>
    <w:rsid w:val="6D7840A3"/>
    <w:rsid w:val="7AAE7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5">
    <w:name w:val="No Spacing"/>
    <w:qFormat/>
    <w:uiPriority w:val="1"/>
    <w:pPr>
      <w:spacing w:after="0" w:line="240" w:lineRule="auto"/>
    </w:pPr>
    <w:rPr>
      <w:rFonts w:asciiTheme="minorHAnsi" w:hAnsiTheme="minorHAnsi" w:eastAsiaTheme="minorHAnsi" w:cstheme="minorBidi"/>
      <w:sz w:val="22"/>
      <w:szCs w:val="22"/>
      <w:lang w:val="en-GB"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2022-08-23T19:35:00Z</dcterms:created>
  <dc:creator>Howard Rogerson</dc:creator>
  <cp:lastModifiedBy>Howard Rogerson</cp:lastModifiedBy>
  <dcterms:modified xsi:type="dcterms:W3CDTF">2022-08-23T20:12:19Z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71A304F7F362414A952C00F4D9A86C4D</vt:lpwstr>
  </property>
</Properties>
</file>